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3" w:rsidRPr="00596013" w:rsidRDefault="00596013" w:rsidP="00596013">
      <w:pPr>
        <w:jc w:val="center"/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noProof/>
          <w:color w:val="1F497D"/>
          <w:sz w:val="24"/>
          <w:szCs w:val="24"/>
          <w:lang w:eastAsia="en-GB"/>
        </w:rPr>
        <w:drawing>
          <wp:inline distT="0" distB="0" distL="0" distR="0">
            <wp:extent cx="3181350" cy="1085850"/>
            <wp:effectExtent l="0" t="0" r="0" b="0"/>
            <wp:docPr id="1" name="Picture 1" descr="thurrock_safeguard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2183575617753267594gmail-m_-3082415577890962913x__x0000_i1027" descr="thurrock_safeguarding_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05" w:rsidRPr="004C4CD2" w:rsidRDefault="002D2B05" w:rsidP="002D2B05">
      <w:pPr>
        <w:jc w:val="center"/>
        <w:rPr>
          <w:rFonts w:ascii="Arial" w:hAnsi="Arial" w:cs="Arial"/>
          <w:i/>
          <w:sz w:val="20"/>
          <w:szCs w:val="20"/>
        </w:rPr>
      </w:pPr>
      <w:r w:rsidRPr="004C4CD2">
        <w:rPr>
          <w:rFonts w:ascii="Arial" w:hAnsi="Arial" w:cs="Arial"/>
          <w:i/>
          <w:sz w:val="20"/>
          <w:szCs w:val="20"/>
        </w:rPr>
        <w:t>“To work in partnership, preventing abuse and ensuring excellent practice and timely responses to the safety and protection of individuals or groups within our communities”</w:t>
      </w:r>
    </w:p>
    <w:p w:rsidR="00596013" w:rsidRPr="00596013" w:rsidRDefault="00596013">
      <w:pPr>
        <w:rPr>
          <w:rFonts w:ascii="Arial" w:hAnsi="Arial" w:cs="Arial"/>
          <w:sz w:val="24"/>
          <w:szCs w:val="24"/>
        </w:rPr>
      </w:pPr>
    </w:p>
    <w:p w:rsidR="00596013" w:rsidRPr="002D2B05" w:rsidRDefault="00596013" w:rsidP="002D2B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2B05">
        <w:rPr>
          <w:rFonts w:ascii="Arial" w:hAnsi="Arial" w:cs="Arial"/>
          <w:b/>
          <w:sz w:val="24"/>
          <w:szCs w:val="24"/>
          <w:u w:val="single"/>
        </w:rPr>
        <w:t>Learning and Development Programmes Charging Policy</w:t>
      </w:r>
    </w:p>
    <w:p w:rsidR="00596013" w:rsidRPr="00596013" w:rsidRDefault="00596013">
      <w:pPr>
        <w:rPr>
          <w:rFonts w:ascii="Arial" w:hAnsi="Arial" w:cs="Arial"/>
          <w:sz w:val="24"/>
          <w:szCs w:val="24"/>
        </w:rPr>
      </w:pPr>
    </w:p>
    <w:p w:rsidR="00596013" w:rsidRPr="00596013" w:rsidRDefault="00596013" w:rsidP="00596013">
      <w:pPr>
        <w:rPr>
          <w:rFonts w:ascii="Arial" w:hAnsi="Arial" w:cs="Arial"/>
          <w:b/>
          <w:sz w:val="24"/>
          <w:szCs w:val="24"/>
        </w:rPr>
      </w:pPr>
      <w:r w:rsidRPr="00596013">
        <w:rPr>
          <w:rFonts w:ascii="Arial" w:hAnsi="Arial" w:cs="Arial"/>
          <w:b/>
          <w:sz w:val="24"/>
          <w:szCs w:val="24"/>
        </w:rPr>
        <w:t xml:space="preserve">1. Introduction </w:t>
      </w:r>
    </w:p>
    <w:p w:rsidR="00596013" w:rsidRPr="00596013" w:rsidRDefault="00596013" w:rsidP="00596013">
      <w:p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>1.1 With effect from 1st April 2021 a charging policy is in place for all learning and development programmes provided by TSAB (</w:t>
      </w:r>
      <w:r w:rsidR="00B90CC0">
        <w:rPr>
          <w:rFonts w:ascii="Arial" w:hAnsi="Arial" w:cs="Arial"/>
          <w:sz w:val="24"/>
          <w:szCs w:val="24"/>
        </w:rPr>
        <w:t xml:space="preserve">Thurrock </w:t>
      </w:r>
      <w:r w:rsidRPr="00596013">
        <w:rPr>
          <w:rFonts w:ascii="Arial" w:hAnsi="Arial" w:cs="Arial"/>
          <w:sz w:val="24"/>
          <w:szCs w:val="24"/>
        </w:rPr>
        <w:t>Safeguarding Adults Board</w:t>
      </w:r>
      <w:r w:rsidR="00B90CC0">
        <w:rPr>
          <w:rFonts w:ascii="Arial" w:hAnsi="Arial" w:cs="Arial"/>
          <w:sz w:val="24"/>
          <w:szCs w:val="24"/>
        </w:rPr>
        <w:t>)</w:t>
      </w:r>
      <w:r w:rsidRPr="00596013">
        <w:rPr>
          <w:rFonts w:ascii="Arial" w:hAnsi="Arial" w:cs="Arial"/>
          <w:sz w:val="24"/>
          <w:szCs w:val="24"/>
        </w:rPr>
        <w:t xml:space="preserve"> including any online services. </w:t>
      </w:r>
    </w:p>
    <w:p w:rsidR="00596013" w:rsidRDefault="00596013" w:rsidP="00596013">
      <w:p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1.2 Any charges will be clearly stated in the programme information and the Training pages on the </w:t>
      </w:r>
      <w:r w:rsidR="00B90CC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SAB</w:t>
      </w:r>
      <w:r w:rsidRPr="00596013">
        <w:rPr>
          <w:rFonts w:ascii="Arial" w:hAnsi="Arial" w:cs="Arial"/>
          <w:sz w:val="24"/>
          <w:szCs w:val="24"/>
        </w:rPr>
        <w:t xml:space="preserve"> website or any external publication published by the </w:t>
      </w:r>
      <w:r w:rsidR="00B90CC0">
        <w:rPr>
          <w:rFonts w:ascii="Arial" w:hAnsi="Arial" w:cs="Arial"/>
          <w:sz w:val="24"/>
          <w:szCs w:val="24"/>
        </w:rPr>
        <w:t>Board</w:t>
      </w:r>
      <w:r w:rsidRPr="00596013">
        <w:rPr>
          <w:rFonts w:ascii="Arial" w:hAnsi="Arial" w:cs="Arial"/>
          <w:sz w:val="24"/>
          <w:szCs w:val="24"/>
        </w:rPr>
        <w:t xml:space="preserve">.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596013" w:rsidRPr="00596013">
        <w:rPr>
          <w:rFonts w:ascii="Arial" w:hAnsi="Arial" w:cs="Arial"/>
          <w:sz w:val="24"/>
          <w:szCs w:val="24"/>
        </w:rPr>
        <w:t xml:space="preserve"> Any non-attendance to free </w:t>
      </w:r>
      <w:r>
        <w:rPr>
          <w:rFonts w:ascii="Arial" w:hAnsi="Arial" w:cs="Arial"/>
          <w:sz w:val="24"/>
          <w:szCs w:val="24"/>
        </w:rPr>
        <w:t xml:space="preserve">training </w:t>
      </w:r>
      <w:r w:rsidR="00596013" w:rsidRPr="00596013">
        <w:rPr>
          <w:rFonts w:ascii="Arial" w:hAnsi="Arial" w:cs="Arial"/>
          <w:sz w:val="24"/>
          <w:szCs w:val="24"/>
        </w:rPr>
        <w:t xml:space="preserve">provided by the </w:t>
      </w:r>
      <w:r w:rsidR="00596013">
        <w:rPr>
          <w:rFonts w:ascii="Arial" w:hAnsi="Arial" w:cs="Arial"/>
          <w:sz w:val="24"/>
          <w:szCs w:val="24"/>
        </w:rPr>
        <w:t>Board</w:t>
      </w:r>
      <w:r w:rsidR="00E16651">
        <w:rPr>
          <w:rFonts w:ascii="Arial" w:hAnsi="Arial" w:cs="Arial"/>
          <w:sz w:val="24"/>
          <w:szCs w:val="24"/>
        </w:rPr>
        <w:t>, without 10</w:t>
      </w:r>
      <w:r w:rsidR="00596013" w:rsidRPr="00596013">
        <w:rPr>
          <w:rFonts w:ascii="Arial" w:hAnsi="Arial" w:cs="Arial"/>
          <w:sz w:val="24"/>
          <w:szCs w:val="24"/>
        </w:rPr>
        <w:t xml:space="preserve"> working days’ notice to the T</w:t>
      </w:r>
      <w:r w:rsidR="00596013">
        <w:rPr>
          <w:rFonts w:ascii="Arial" w:hAnsi="Arial" w:cs="Arial"/>
          <w:sz w:val="24"/>
          <w:szCs w:val="24"/>
        </w:rPr>
        <w:t>SAB</w:t>
      </w:r>
      <w:r w:rsidR="00596013" w:rsidRPr="00596013">
        <w:rPr>
          <w:rFonts w:ascii="Arial" w:hAnsi="Arial" w:cs="Arial"/>
          <w:sz w:val="24"/>
          <w:szCs w:val="24"/>
        </w:rPr>
        <w:t xml:space="preserve"> Business Team, will be charged a fee (see Charges Section).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596013" w:rsidRPr="00596013">
        <w:rPr>
          <w:rFonts w:ascii="Arial" w:hAnsi="Arial" w:cs="Arial"/>
          <w:sz w:val="24"/>
          <w:szCs w:val="24"/>
        </w:rPr>
        <w:t xml:space="preserve"> This Charging Policy will be reviewed annually. </w:t>
      </w:r>
    </w:p>
    <w:p w:rsidR="00596013" w:rsidRDefault="00596013" w:rsidP="00596013">
      <w:pPr>
        <w:rPr>
          <w:rFonts w:ascii="Arial" w:hAnsi="Arial" w:cs="Arial"/>
          <w:sz w:val="24"/>
          <w:szCs w:val="24"/>
        </w:rPr>
      </w:pPr>
    </w:p>
    <w:p w:rsidR="00596013" w:rsidRPr="00596013" w:rsidRDefault="00596013" w:rsidP="00596013">
      <w:pPr>
        <w:rPr>
          <w:rFonts w:ascii="Arial" w:hAnsi="Arial" w:cs="Arial"/>
          <w:b/>
          <w:sz w:val="24"/>
          <w:szCs w:val="24"/>
        </w:rPr>
      </w:pPr>
      <w:r w:rsidRPr="00596013">
        <w:rPr>
          <w:rFonts w:ascii="Arial" w:hAnsi="Arial" w:cs="Arial"/>
          <w:b/>
          <w:sz w:val="24"/>
          <w:szCs w:val="24"/>
        </w:rPr>
        <w:t xml:space="preserve">2. Application Process </w:t>
      </w:r>
    </w:p>
    <w:p w:rsidR="00596013" w:rsidRDefault="00596013" w:rsidP="00596013">
      <w:p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2.1 Applications for all </w:t>
      </w:r>
      <w:r w:rsidR="00B90CC0">
        <w:rPr>
          <w:rFonts w:ascii="Arial" w:hAnsi="Arial" w:cs="Arial"/>
          <w:sz w:val="24"/>
          <w:szCs w:val="24"/>
        </w:rPr>
        <w:t>TSAB</w:t>
      </w:r>
      <w:r w:rsidRPr="00596013">
        <w:rPr>
          <w:rFonts w:ascii="Arial" w:hAnsi="Arial" w:cs="Arial"/>
          <w:sz w:val="24"/>
          <w:szCs w:val="24"/>
        </w:rPr>
        <w:t xml:space="preserve"> training and learnin</w:t>
      </w:r>
      <w:r w:rsidR="00B90CC0">
        <w:rPr>
          <w:rFonts w:ascii="Arial" w:hAnsi="Arial" w:cs="Arial"/>
          <w:sz w:val="24"/>
          <w:szCs w:val="24"/>
        </w:rPr>
        <w:t>g events need to be made via an</w:t>
      </w:r>
      <w:r w:rsidRPr="00596013">
        <w:rPr>
          <w:rFonts w:ascii="Arial" w:hAnsi="Arial" w:cs="Arial"/>
          <w:sz w:val="24"/>
          <w:szCs w:val="24"/>
        </w:rPr>
        <w:t xml:space="preserve"> online booking system, (unless otherwise stated) in order to book a place on the </w:t>
      </w:r>
      <w:r w:rsidR="00B90CC0">
        <w:rPr>
          <w:rFonts w:ascii="Arial" w:hAnsi="Arial" w:cs="Arial"/>
          <w:sz w:val="24"/>
          <w:szCs w:val="24"/>
        </w:rPr>
        <w:t>training</w:t>
      </w:r>
      <w:r w:rsidRPr="00596013">
        <w:rPr>
          <w:rFonts w:ascii="Arial" w:hAnsi="Arial" w:cs="Arial"/>
          <w:sz w:val="24"/>
          <w:szCs w:val="24"/>
        </w:rPr>
        <w:t xml:space="preserve">. </w:t>
      </w:r>
    </w:p>
    <w:p w:rsidR="00596013" w:rsidRDefault="00596013" w:rsidP="00596013">
      <w:p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2.2 The submission of a booking request is not a guarantee of a place on one of our </w:t>
      </w:r>
      <w:r w:rsidR="00B90CC0">
        <w:rPr>
          <w:rFonts w:ascii="Arial" w:hAnsi="Arial" w:cs="Arial"/>
          <w:sz w:val="24"/>
          <w:szCs w:val="24"/>
        </w:rPr>
        <w:t>training</w:t>
      </w:r>
      <w:r w:rsidRPr="00596013">
        <w:rPr>
          <w:rFonts w:ascii="Arial" w:hAnsi="Arial" w:cs="Arial"/>
          <w:sz w:val="24"/>
          <w:szCs w:val="24"/>
        </w:rPr>
        <w:t xml:space="preserve"> courses. </w:t>
      </w:r>
    </w:p>
    <w:p w:rsidR="00596013" w:rsidRDefault="00596013" w:rsidP="00596013">
      <w:p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2.3 Confirmation of acceptance will be sent to the applicant providing details of the programme details and venue in advance of the course date.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596013" w:rsidRPr="00596013">
        <w:rPr>
          <w:rFonts w:ascii="Arial" w:hAnsi="Arial" w:cs="Arial"/>
          <w:sz w:val="24"/>
          <w:szCs w:val="24"/>
        </w:rPr>
        <w:t xml:space="preserve"> For delegates that wish to attend </w:t>
      </w:r>
      <w:r>
        <w:rPr>
          <w:rFonts w:ascii="Arial" w:hAnsi="Arial" w:cs="Arial"/>
          <w:sz w:val="24"/>
          <w:szCs w:val="24"/>
        </w:rPr>
        <w:t>free training courses</w:t>
      </w:r>
      <w:r w:rsidR="00596013" w:rsidRPr="00596013">
        <w:rPr>
          <w:rFonts w:ascii="Arial" w:hAnsi="Arial" w:cs="Arial"/>
          <w:sz w:val="24"/>
          <w:szCs w:val="24"/>
        </w:rPr>
        <w:t xml:space="preserve"> they will need to include in the booking request: </w:t>
      </w:r>
    </w:p>
    <w:p w:rsidR="00596013" w:rsidRPr="00B90CC0" w:rsidRDefault="00596013" w:rsidP="00B90C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0CC0">
        <w:rPr>
          <w:rFonts w:ascii="Arial" w:hAnsi="Arial" w:cs="Arial"/>
          <w:sz w:val="24"/>
          <w:szCs w:val="24"/>
        </w:rPr>
        <w:t>Purchase Order number (if applicable) and contact details of who an invoice should be sent to, including an email address, should you fail</w:t>
      </w:r>
      <w:r w:rsidR="00E16651">
        <w:rPr>
          <w:rFonts w:ascii="Arial" w:hAnsi="Arial" w:cs="Arial"/>
          <w:sz w:val="24"/>
          <w:szCs w:val="24"/>
        </w:rPr>
        <w:t xml:space="preserve"> to attend or cancel without ten</w:t>
      </w:r>
      <w:r w:rsidR="00B90CC0">
        <w:rPr>
          <w:rFonts w:ascii="Arial" w:hAnsi="Arial" w:cs="Arial"/>
          <w:sz w:val="24"/>
          <w:szCs w:val="24"/>
        </w:rPr>
        <w:t xml:space="preserve"> working days’ notice or,</w:t>
      </w:r>
    </w:p>
    <w:p w:rsidR="00596013" w:rsidRPr="00B90CC0" w:rsidRDefault="00596013" w:rsidP="00B90CC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0CC0">
        <w:rPr>
          <w:rFonts w:ascii="Arial" w:hAnsi="Arial" w:cs="Arial"/>
          <w:sz w:val="24"/>
          <w:szCs w:val="24"/>
        </w:rPr>
        <w:t>Should the applicant be from the Local Authority, the cost code for your Department/</w:t>
      </w:r>
      <w:proofErr w:type="gramStart"/>
      <w:r w:rsidRPr="00B90CC0">
        <w:rPr>
          <w:rFonts w:ascii="Arial" w:hAnsi="Arial" w:cs="Arial"/>
          <w:sz w:val="24"/>
          <w:szCs w:val="24"/>
        </w:rPr>
        <w:t>Team.</w:t>
      </w:r>
      <w:proofErr w:type="gramEnd"/>
      <w:r w:rsidRPr="00B90CC0">
        <w:rPr>
          <w:rFonts w:ascii="Arial" w:hAnsi="Arial" w:cs="Arial"/>
          <w:sz w:val="24"/>
          <w:szCs w:val="24"/>
        </w:rPr>
        <w:t xml:space="preserve">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596013" w:rsidRPr="00596013">
        <w:rPr>
          <w:rFonts w:ascii="Arial" w:hAnsi="Arial" w:cs="Arial"/>
          <w:sz w:val="24"/>
          <w:szCs w:val="24"/>
        </w:rPr>
        <w:t xml:space="preserve"> Depending when the booking request is received, confirmation of a place will be sent where possible at least four weeks prior to the course date. </w:t>
      </w:r>
    </w:p>
    <w:p w:rsidR="00B90CC0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596013" w:rsidRPr="00596013">
        <w:rPr>
          <w:rFonts w:ascii="Arial" w:hAnsi="Arial" w:cs="Arial"/>
          <w:sz w:val="24"/>
          <w:szCs w:val="24"/>
        </w:rPr>
        <w:t xml:space="preserve"> Cancellation of attendance at a free </w:t>
      </w:r>
      <w:r>
        <w:rPr>
          <w:rFonts w:ascii="Arial" w:hAnsi="Arial" w:cs="Arial"/>
          <w:sz w:val="24"/>
          <w:szCs w:val="24"/>
        </w:rPr>
        <w:t>TSAB</w:t>
      </w:r>
      <w:r w:rsidR="00596013" w:rsidRPr="00596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 course</w:t>
      </w:r>
      <w:r w:rsidR="00E16651">
        <w:rPr>
          <w:rFonts w:ascii="Arial" w:hAnsi="Arial" w:cs="Arial"/>
          <w:sz w:val="24"/>
          <w:szCs w:val="24"/>
        </w:rPr>
        <w:t xml:space="preserve"> with less than 10</w:t>
      </w:r>
      <w:bookmarkStart w:id="0" w:name="_GoBack"/>
      <w:bookmarkEnd w:id="0"/>
      <w:r w:rsidR="00596013" w:rsidRPr="00596013">
        <w:rPr>
          <w:rFonts w:ascii="Arial" w:hAnsi="Arial" w:cs="Arial"/>
          <w:sz w:val="24"/>
          <w:szCs w:val="24"/>
        </w:rPr>
        <w:t xml:space="preserve"> working days’ notice will incur a cancellation charge, unless there </w:t>
      </w:r>
      <w:r w:rsidR="00596013" w:rsidRPr="00596013">
        <w:rPr>
          <w:rFonts w:ascii="Arial" w:hAnsi="Arial" w:cs="Arial"/>
          <w:sz w:val="24"/>
          <w:szCs w:val="24"/>
        </w:rPr>
        <w:lastRenderedPageBreak/>
        <w:t xml:space="preserve">are exceptional circumstances which will be determined on a case by case basis </w:t>
      </w:r>
    </w:p>
    <w:p w:rsidR="002D2B05" w:rsidRPr="002D2B05" w:rsidRDefault="002D2B05" w:rsidP="002D2B0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2D2B05">
        <w:rPr>
          <w:rFonts w:ascii="Arial" w:hAnsi="Arial" w:cs="Arial"/>
          <w:sz w:val="24"/>
          <w:szCs w:val="24"/>
          <w:u w:val="single"/>
        </w:rPr>
        <w:t>Hal</w:t>
      </w:r>
      <w:r w:rsidR="00285BD6">
        <w:rPr>
          <w:rFonts w:ascii="Arial" w:hAnsi="Arial" w:cs="Arial"/>
          <w:sz w:val="24"/>
          <w:szCs w:val="24"/>
          <w:u w:val="single"/>
        </w:rPr>
        <w:t>f day - Non-attendance without 10</w:t>
      </w:r>
      <w:r w:rsidRPr="002D2B05">
        <w:rPr>
          <w:rFonts w:ascii="Arial" w:hAnsi="Arial" w:cs="Arial"/>
          <w:sz w:val="24"/>
          <w:szCs w:val="24"/>
          <w:u w:val="single"/>
        </w:rPr>
        <w:t xml:space="preserve"> working days’ notice - £40</w:t>
      </w:r>
    </w:p>
    <w:p w:rsidR="002D2B05" w:rsidRPr="002D2B05" w:rsidRDefault="002D2B05" w:rsidP="002D2B0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2D2B05">
        <w:rPr>
          <w:rFonts w:ascii="Arial" w:hAnsi="Arial" w:cs="Arial"/>
          <w:sz w:val="24"/>
          <w:szCs w:val="24"/>
          <w:u w:val="single"/>
        </w:rPr>
        <w:t>Ful</w:t>
      </w:r>
      <w:r w:rsidR="00285BD6">
        <w:rPr>
          <w:rFonts w:ascii="Arial" w:hAnsi="Arial" w:cs="Arial"/>
          <w:sz w:val="24"/>
          <w:szCs w:val="24"/>
          <w:u w:val="single"/>
        </w:rPr>
        <w:t>l day - Non-attendance without 10</w:t>
      </w:r>
      <w:r w:rsidRPr="002D2B05">
        <w:rPr>
          <w:rFonts w:ascii="Arial" w:hAnsi="Arial" w:cs="Arial"/>
          <w:sz w:val="24"/>
          <w:szCs w:val="24"/>
          <w:u w:val="single"/>
        </w:rPr>
        <w:t xml:space="preserve"> working days’ notice - £70</w:t>
      </w:r>
    </w:p>
    <w:p w:rsidR="002D2B05" w:rsidRDefault="002D2B05" w:rsidP="00596013">
      <w:pPr>
        <w:rPr>
          <w:rFonts w:ascii="Arial" w:hAnsi="Arial" w:cs="Arial"/>
          <w:sz w:val="24"/>
          <w:szCs w:val="24"/>
        </w:rPr>
      </w:pPr>
    </w:p>
    <w:p w:rsidR="00596013" w:rsidRPr="00596013" w:rsidRDefault="00B90CC0" w:rsidP="005960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96013" w:rsidRPr="00596013">
        <w:rPr>
          <w:rFonts w:ascii="Arial" w:hAnsi="Arial" w:cs="Arial"/>
          <w:b/>
          <w:sz w:val="24"/>
          <w:szCs w:val="24"/>
        </w:rPr>
        <w:t xml:space="preserve"> Cancellation of Courses by the </w:t>
      </w:r>
      <w:r>
        <w:rPr>
          <w:rFonts w:ascii="Arial" w:hAnsi="Arial" w:cs="Arial"/>
          <w:b/>
          <w:sz w:val="24"/>
          <w:szCs w:val="24"/>
        </w:rPr>
        <w:t>Board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6013" w:rsidRPr="00596013">
        <w:rPr>
          <w:rFonts w:ascii="Arial" w:hAnsi="Arial" w:cs="Arial"/>
          <w:sz w:val="24"/>
          <w:szCs w:val="24"/>
        </w:rPr>
        <w:t xml:space="preserve">.1 There may be occasions where Training or Learning Events may be cancelled by the </w:t>
      </w:r>
      <w:r w:rsidR="00596013">
        <w:rPr>
          <w:rFonts w:ascii="Arial" w:hAnsi="Arial" w:cs="Arial"/>
          <w:sz w:val="24"/>
          <w:szCs w:val="24"/>
        </w:rPr>
        <w:t>Board</w:t>
      </w:r>
      <w:r w:rsidR="00596013" w:rsidRPr="00596013">
        <w:rPr>
          <w:rFonts w:ascii="Arial" w:hAnsi="Arial" w:cs="Arial"/>
          <w:sz w:val="24"/>
          <w:szCs w:val="24"/>
        </w:rPr>
        <w:t xml:space="preserve"> in exceptional circumstances. These may include: </w:t>
      </w:r>
    </w:p>
    <w:p w:rsidR="00596013" w:rsidRPr="00596013" w:rsidRDefault="00596013" w:rsidP="0059601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If there is judged to be insufficient numbers for the programme to be viable </w:t>
      </w:r>
    </w:p>
    <w:p w:rsidR="00596013" w:rsidRDefault="00596013" w:rsidP="0059601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adverse weather conditions</w:t>
      </w:r>
    </w:p>
    <w:p w:rsidR="00596013" w:rsidRPr="00596013" w:rsidRDefault="00596013" w:rsidP="0059601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596013">
        <w:rPr>
          <w:rFonts w:ascii="Arial" w:hAnsi="Arial" w:cs="Arial"/>
          <w:sz w:val="24"/>
          <w:szCs w:val="24"/>
        </w:rPr>
        <w:t xml:space="preserve">nforeseen virtual technical issues </w:t>
      </w:r>
    </w:p>
    <w:p w:rsidR="00596013" w:rsidRPr="00596013" w:rsidRDefault="00596013" w:rsidP="0059601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 xml:space="preserve">If venue, utilities or equipment failure make it unacceptable to commence or continue a programme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6013" w:rsidRPr="00596013">
        <w:rPr>
          <w:rFonts w:ascii="Arial" w:hAnsi="Arial" w:cs="Arial"/>
          <w:sz w:val="24"/>
          <w:szCs w:val="24"/>
        </w:rPr>
        <w:t xml:space="preserve">.2 In the above circumstances, the </w:t>
      </w:r>
      <w:r w:rsidR="00596013">
        <w:rPr>
          <w:rFonts w:ascii="Arial" w:hAnsi="Arial" w:cs="Arial"/>
          <w:sz w:val="24"/>
          <w:szCs w:val="24"/>
        </w:rPr>
        <w:t>Board</w:t>
      </w:r>
      <w:r w:rsidR="00596013" w:rsidRPr="00596013">
        <w:rPr>
          <w:rFonts w:ascii="Arial" w:hAnsi="Arial" w:cs="Arial"/>
          <w:sz w:val="24"/>
          <w:szCs w:val="24"/>
        </w:rPr>
        <w:t xml:space="preserve"> will take all reasonable steps to reschedule the missed sessions. </w:t>
      </w:r>
    </w:p>
    <w:p w:rsid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6013" w:rsidRPr="00596013">
        <w:rPr>
          <w:rFonts w:ascii="Arial" w:hAnsi="Arial" w:cs="Arial"/>
          <w:sz w:val="24"/>
          <w:szCs w:val="24"/>
        </w:rPr>
        <w:t xml:space="preserve">.3 If a programme is cancelled then the procedure below will be followed: </w:t>
      </w:r>
    </w:p>
    <w:p w:rsidR="00596013" w:rsidRPr="00596013" w:rsidRDefault="00596013" w:rsidP="00596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t>All delegates will be informed of a cancellation by email as soon as possible.</w:t>
      </w:r>
    </w:p>
    <w:p w:rsidR="00596013" w:rsidRDefault="00596013" w:rsidP="00596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6013">
        <w:rPr>
          <w:rFonts w:ascii="Arial" w:hAnsi="Arial" w:cs="Arial"/>
          <w:sz w:val="24"/>
          <w:szCs w:val="24"/>
        </w:rPr>
        <w:lastRenderedPageBreak/>
        <w:t xml:space="preserve">When this is not possible due to time constraints, a member of the </w:t>
      </w:r>
      <w:r>
        <w:rPr>
          <w:rFonts w:ascii="Arial" w:hAnsi="Arial" w:cs="Arial"/>
          <w:sz w:val="24"/>
          <w:szCs w:val="24"/>
        </w:rPr>
        <w:t>TSAB</w:t>
      </w:r>
      <w:r w:rsidRPr="00596013">
        <w:rPr>
          <w:rFonts w:ascii="Arial" w:hAnsi="Arial" w:cs="Arial"/>
          <w:sz w:val="24"/>
          <w:szCs w:val="24"/>
        </w:rPr>
        <w:t xml:space="preserve"> Business Team will contact all delegates by phone and notify them of the cancellation and any alternative arrangements. </w:t>
      </w:r>
    </w:p>
    <w:p w:rsidR="00596013" w:rsidRPr="00596013" w:rsidRDefault="00596013" w:rsidP="00596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96013">
        <w:rPr>
          <w:rFonts w:ascii="Arial" w:hAnsi="Arial" w:cs="Arial"/>
          <w:sz w:val="24"/>
          <w:szCs w:val="24"/>
        </w:rPr>
        <w:t>notice will also be p</w:t>
      </w:r>
      <w:r w:rsidR="00B90CC0">
        <w:rPr>
          <w:rFonts w:ascii="Arial" w:hAnsi="Arial" w:cs="Arial"/>
          <w:sz w:val="24"/>
          <w:szCs w:val="24"/>
        </w:rPr>
        <w:t xml:space="preserve">osted at the venue.  </w:t>
      </w:r>
    </w:p>
    <w:p w:rsidR="00596013" w:rsidRPr="00596013" w:rsidRDefault="00B90CC0" w:rsidP="0059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6013" w:rsidRPr="00596013">
        <w:rPr>
          <w:rFonts w:ascii="Arial" w:hAnsi="Arial" w:cs="Arial"/>
          <w:sz w:val="24"/>
          <w:szCs w:val="24"/>
        </w:rPr>
        <w:t>.4 TSAB will not be liable for any costs incurred as a result of cancelled courses</w:t>
      </w:r>
      <w:r w:rsidR="002D2B05">
        <w:rPr>
          <w:rFonts w:ascii="Arial" w:hAnsi="Arial" w:cs="Arial"/>
          <w:sz w:val="24"/>
          <w:szCs w:val="24"/>
        </w:rPr>
        <w:t>.</w:t>
      </w:r>
    </w:p>
    <w:sectPr w:rsidR="00596013" w:rsidRPr="005960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83" w:rsidRDefault="000B2683" w:rsidP="00B90CC0">
      <w:pPr>
        <w:spacing w:after="0" w:line="240" w:lineRule="auto"/>
      </w:pPr>
      <w:r>
        <w:separator/>
      </w:r>
    </w:p>
  </w:endnote>
  <w:endnote w:type="continuationSeparator" w:id="0">
    <w:p w:rsidR="000B2683" w:rsidRDefault="000B2683" w:rsidP="00B9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C0" w:rsidRDefault="00B90CC0" w:rsidP="00B90CC0">
    <w:pPr>
      <w:pStyle w:val="Footer"/>
      <w:tabs>
        <w:tab w:val="clear" w:pos="4513"/>
        <w:tab w:val="clear" w:pos="9026"/>
        <w:tab w:val="left" w:pos="5980"/>
      </w:tabs>
    </w:pPr>
    <w:r>
      <w:rPr>
        <w:rFonts w:ascii="Arial" w:hAnsi="Arial" w:cs="Arial"/>
        <w:sz w:val="24"/>
        <w:szCs w:val="24"/>
      </w:rPr>
      <w:t>TSAB</w:t>
    </w:r>
    <w:r w:rsidRPr="00B90CC0">
      <w:rPr>
        <w:rFonts w:ascii="Arial" w:hAnsi="Arial" w:cs="Arial"/>
        <w:sz w:val="24"/>
        <w:szCs w:val="24"/>
      </w:rPr>
      <w:t xml:space="preserve"> Charging Policy – </w:t>
    </w:r>
    <w:r w:rsidR="002D2B05">
      <w:rPr>
        <w:rFonts w:ascii="Arial" w:hAnsi="Arial" w:cs="Arial"/>
        <w:sz w:val="24"/>
        <w:szCs w:val="24"/>
      </w:rPr>
      <w:t>August</w:t>
    </w:r>
    <w:r w:rsidRPr="00B90CC0">
      <w:rPr>
        <w:rFonts w:ascii="Arial" w:hAnsi="Arial" w:cs="Arial"/>
        <w:sz w:val="24"/>
        <w:szCs w:val="2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83" w:rsidRDefault="000B2683" w:rsidP="00B90CC0">
      <w:pPr>
        <w:spacing w:after="0" w:line="240" w:lineRule="auto"/>
      </w:pPr>
      <w:r>
        <w:separator/>
      </w:r>
    </w:p>
  </w:footnote>
  <w:footnote w:type="continuationSeparator" w:id="0">
    <w:p w:rsidR="000B2683" w:rsidRDefault="000B2683" w:rsidP="00B9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3F7"/>
    <w:multiLevelType w:val="hybridMultilevel"/>
    <w:tmpl w:val="ABEE3922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3592"/>
    <w:multiLevelType w:val="hybridMultilevel"/>
    <w:tmpl w:val="9F4C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219C"/>
    <w:multiLevelType w:val="hybridMultilevel"/>
    <w:tmpl w:val="4988519C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43A"/>
    <w:multiLevelType w:val="hybridMultilevel"/>
    <w:tmpl w:val="BC6C26B2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3ADF"/>
    <w:multiLevelType w:val="hybridMultilevel"/>
    <w:tmpl w:val="3CA4B2F8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B2EFB"/>
    <w:multiLevelType w:val="hybridMultilevel"/>
    <w:tmpl w:val="1F50A10C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A2B4D"/>
    <w:multiLevelType w:val="hybridMultilevel"/>
    <w:tmpl w:val="837C9948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4D32"/>
    <w:multiLevelType w:val="hybridMultilevel"/>
    <w:tmpl w:val="62304F58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45F3"/>
    <w:multiLevelType w:val="hybridMultilevel"/>
    <w:tmpl w:val="F01AD458"/>
    <w:lvl w:ilvl="0" w:tplc="4CACC18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13"/>
    <w:rsid w:val="00067EF7"/>
    <w:rsid w:val="000B2683"/>
    <w:rsid w:val="00177128"/>
    <w:rsid w:val="00285BD6"/>
    <w:rsid w:val="002D2B05"/>
    <w:rsid w:val="00405C4F"/>
    <w:rsid w:val="00596013"/>
    <w:rsid w:val="00B90CC0"/>
    <w:rsid w:val="00E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D70E"/>
  <w15:chartTrackingRefBased/>
  <w15:docId w15:val="{738D833D-1592-4F1A-925E-1E0E0407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C0"/>
  </w:style>
  <w:style w:type="paragraph" w:styleId="Footer">
    <w:name w:val="footer"/>
    <w:basedOn w:val="Normal"/>
    <w:link w:val="FooterChar"/>
    <w:uiPriority w:val="99"/>
    <w:unhideWhenUsed/>
    <w:rsid w:val="00B90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783C1.6A643D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0E1F-BDC5-4509-A07D-372A8853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Paula</dc:creator>
  <cp:keywords/>
  <dc:description/>
  <cp:lastModifiedBy>Edwards, Anna</cp:lastModifiedBy>
  <cp:revision>2</cp:revision>
  <dcterms:created xsi:type="dcterms:W3CDTF">2021-08-31T14:59:00Z</dcterms:created>
  <dcterms:modified xsi:type="dcterms:W3CDTF">2021-08-31T14:59:00Z</dcterms:modified>
</cp:coreProperties>
</file>